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23" w:rsidRPr="0016152C" w:rsidRDefault="00240E23" w:rsidP="0016152C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внеурочной деятельности 9 класс «Подготовка к ОГЭ по математике».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«Подготовка к ОГЭ по математике» для обучающихся 9 класса разработана с учетом ФГОС, составлена на основе Требований к результатам освоения основных образовательных программ основного общего образования (стандарты второго поколения), Примерной программы организации внеурочной деятельности.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Начальное и основное образование. Под ред. В.А. Горского, 2-е издание, М.: Просвещение 2011 (стандарты второго поколения), Внеурочная деятельность школьников. Методический конструктор: пособие для учителя/ Д.В.Григорьев, П.В.Степанов. – М.: Просвещение, 2011, основной образовательной программы основного общего образования гимназии, с учётом  пособия «ОГЭ. Математика. Типовые экзаменационные варианты. Под ред. Ященко И.В.» .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Класс – 9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Количество занятий в неделю – 1 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Количество часов в год – 34 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Программа «Подготовка к ОГЭ по математике»: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подготовки обучающихся 9 класса к основному государственному экзамену по математике за курс основного образования;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на восполнение недостающих знаний, отработку приемов решения заданий различных типов и уровней сложности вне зависимости от формулировки;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* на отработку типовых заданий ОГЭ по математике на тестовом материале; 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* позволяет систематизировать и углубить знания учащихся по различным разделам курса математики основного образования (арифметике, алгебре, статистике, теории вероятностей и геометрии). 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Программа курса составлена на основе обязательного минимума содержания образовательных программ по математике и требований к уровню подготовки выпускников основной школы. С учетом спецификации КИМ для проведения в 2022 г. ОГЭ по математике и Кодификатора проверяемых требований к результатам освоения ООП ООО и элементов содержания для проведения ОГЭ по математике, подготовленных ФИПИ на 2022г. 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МОУ «Зенинская ОСШ» на изучение курса отведено 34 часа из части учебного плана, формируемой участниками образовательных отношений (1 час в неделю). 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состоит в направленности на формирование активной жизненной позиции, развитие интереса к предмету. 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данной программы заключается в том, что она способствует более разностороннему раскрытию индивидуальных способностей обучающихся, которые не всегда в полной мере удаѐтся «рассмотреть» на уроке.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часа. Она предназначена для повышения эффективности подготовки учащихся 9 класса к итоговой аттестации по математике за курс основной школы в форме ОГЭ.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на основе государственной программы по математике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 Цель: закрепить, систематизировать и обобщить знания по математике, полученные за курс обучения в 5 – 8 классах, а, следовательно, подготовиться к успешной сдаче ОГЭ.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lastRenderedPageBreak/>
        <w:t xml:space="preserve">• акцентировать внимание учащихся на единых требованиях к правилам оформления различных видов заданий, включаемых в итоговую аттестацию; развивать умения самостоятельно приобретать и применять знания;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• сформировать у учащихся устойчивый интерес к предмету для дальнейшей самостоятельной деятельности при подготовке к ОГЭ.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Умения и навыки учащихся, формируемые: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навык самостоятельной работы с таблицами и справочной литературой; составление алгоритмов решения типичных задач;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умения решения уравнений и неравенств; исследования функций; решение задач обязательного уровня сложности;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точно и грамотно излагать собственные рассуждения; умения пользоваться математической символикой;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умения применять рациональные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ѐмы вычислений.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Результаты изучения курса (личностные, </w:t>
      </w:r>
      <w:proofErr w:type="spellStart"/>
      <w:r w:rsidRPr="0016152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6152C">
        <w:rPr>
          <w:rFonts w:ascii="Times New Roman" w:hAnsi="Times New Roman" w:cs="Times New Roman"/>
          <w:sz w:val="24"/>
          <w:szCs w:val="24"/>
        </w:rPr>
        <w:t xml:space="preserve">, предметные)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1615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и выбору дальнейшего образования на базе ориентировки в мире профессии и профессиональных предпочтений, осознанному построению индивидуальной образовательной траектории с учѐтом устойчивых познавательных интересов;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6152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16152C">
        <w:rPr>
          <w:rFonts w:ascii="Times New Roman" w:hAnsi="Times New Roman" w:cs="Times New Roman"/>
          <w:sz w:val="24"/>
          <w:szCs w:val="24"/>
        </w:rPr>
        <w:t>;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52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6152C">
        <w:rPr>
          <w:rFonts w:ascii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способствовать к эмоциональному восприятию математических объектов, задач, решений, рассуждений;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5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615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осуществлять контроль по результату и способу действия на уровне произвольного внимания и вносить необходимые коррективы;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еѐ объективную трудность и собственные возможности еѐ решения;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родовитых связей;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, умозаключения и делать вводы;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слушать партнѐра;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своѐ мнение; формирование и развитие учебной и общественно полезной компетентности в области использования информационно-коммуникационных технологий (ИК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компетентности);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об идеях и методах математики как об универсальном языке науки и техники, о средстве моделирования явлений и процессов;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представить еѐ в понятной форме;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принимать решение в условиях неполной и избыточной, точной и вероятностной информации;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умение применять индуктивные и дедуктивные способы рассуждений, видеть различные стратегии решения задач;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1615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совершенствование математических знаний и умений, необходимых для изучения смежных дисциплин, применения в повседневной жизни;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овладение базовым понятийным аппаратом по основным разделам содержания;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представление об основных изучаемых понятиях (геометрическая фигура, понятие площади, подобия фигур, векторы) как важнейших математических моделях, позволяющих описывать и изучать реальные процессы и явления;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формирование умения доказывать утверждение о сумме углов выпуклого многоугольника, исследовать свойства многоугольников с помощью компьютерных программ;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формирование умения доказывать признаки параллелограмма, ромба, прямоугольника;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навыков решения простейших задач на нахождение площадей различных геометрических фигур;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формирование умения доказывать подобие данных треугольников;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формирование умения доказывать теоремы о вписанных углах, углах, связанных с окружностью;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изображать, распознавать и описывать взаимное расположение прямой и окружности;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расширение знаний учащихся о вписанных и описанных треугольниках;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lastRenderedPageBreak/>
        <w:t xml:space="preserve"> совершенствование фундамента для математического развития, формирования механизмов мышления, характерных для математической деятельности;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умения грамотного использования геометрической терминологии;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совершенствование навыков изображения планиметрических фигур и простейших геометрических конфигураций;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</w:p>
    <w:p w:rsidR="00240E23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Практико-ориентированные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задания» Отработка задач № 1-5 КИМ ОГЭ. 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изменчивых величинах. Вычисления и преобразование величин. Исследование простейших математических моделей. «Вычисления и преобразования».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задач № 6 КИМ ОГЭ. Действия с натуральными числами 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Числовые выражения Числовое выражение и его значение, порядок выполнения действий. Дроби. Обыкновенные дроби Доля, часть, дробное число, дробь. Дробное число как результат деления. Правильные и неправильные дроби, смешанная дробь (смешанное число). Запись натурального числа в виде дроби с заданным знаменателем, преобразование смешанной дроби в неправильную дробь и наоборот. Приведение дробей к общему знаменателю. Сравнение обыкновенных дробей. Сложение и вычитание обыкновенных дробей. Умножение и деление обыкновенных дробей. Арифметические действия со смешанными дробями. Арифметические действия с дробными числами. Способы рационализации вычислений и их применение при выполнении действий. Десятичные дроби Преобразование десятичных дробей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Числа. Рациональные числа Множество рациональных чисел. Сравнение рациональных чисел. Действия с рациональными числами. Представление рационального числа десятичной дробью. Дробно-рациональные выражения Преобразование дробно-линейных выражений: сложение, умножение, деление. 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 «Действительные числа».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задач № 7 КИМ ОГЭ. Рациональные числа Изображение чисел на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</w:t>
      </w:r>
      <w:r w:rsidRPr="0016152C">
        <w:rPr>
          <w:rFonts w:ascii="Times New Roman" w:hAnsi="Times New Roman" w:cs="Times New Roman"/>
          <w:sz w:val="24"/>
          <w:szCs w:val="24"/>
        </w:rPr>
        <w:lastRenderedPageBreak/>
        <w:t xml:space="preserve">Множество целых чисел. Координата точки Основные понятия, координатный луч, расстояние между точками. Координаты точки. Иррациональные числа Понятие иррационального числа. Распознавание иррациональных чисел. Множество действительных чисел. «Преобразование алгебраических выражений».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задач № 8 КИМ ОГЭ. Иррациональные числа Понятие иррационального числа. Распознавание иррациональных чисел. Примеры доказательств в алгебре. Действия с иррациональными числами: умножение, деление, возведение в степень. Множество действительных чисел. «Уравнения и неравенства».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задач № 9 КИМ ОГЭ. Равенства Числовое равенство. Свойства числовых равенств. Равенство с переменной. Уравнения 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 Линейное уравнение и его корни. Решение линейных уравнений. Линейное уравнение с параметром. Количество корней линейного уравнения. Решение линейных уравнений с параметром. Квадратное уравнение и его корни. 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и квадратным. Квадратные уравнения с параметром. Дробно-рациональные уравнения 3 Решение простейших дробно-линейных уравнений. Решение 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Уравнения в целых числах. «Вероятность событий»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задач № 10 КИМ ОГЭ. Случайные события 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«Функции и графики».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задач № 11 КИМ ОГЭ. Функции Понятие функции Декартовы координаты на плоскости. Формирование представлений о </w:t>
      </w:r>
      <w:proofErr w:type="spellStart"/>
      <w:r w:rsidRPr="0016152C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16152C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Линейная функция. 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 Квадратичная функция Свойства и график квадратичной функции (парабола). Построение графика квадратичной функции по точкам Обратная пропорциональность Свойства функции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Гипербола. «Последовательности и прогрессии»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lastRenderedPageBreak/>
        <w:t xml:space="preserve">Отработка задач № 12 КИМ ОГЭ. Последовательности и прогрессии 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Формула общего члена и суммы </w:t>
      </w:r>
      <w:proofErr w:type="spellStart"/>
      <w:r w:rsidRPr="001615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6152C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и геометрической прогрессий «Числовые и буквенные выражения».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задач № 13 КИМ ОГЭ. Числовые и буквенные выражения Выражение с переменной. Значение выражения. Подстановка выражений вместо переменных. Целые выражения Степень с натуральным показателем и ее свойства. Преобразования выражений, содержащих степени с натуральным показателем. 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 «Практические расчеты по формулам»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Отработка задач № 14 КИМ ОГЭ. Выражение с переменной. Значение выражения. Подстановка выражений вместо переменных. Целые выражения Степень с натуральным показателем и ее свойства. Преобразования выражений, содержащих степени с натуральным показателем. Одночлен, многочлен. Действия с одночленами и многочленами (сложение, вычитание, умножение). Формулы сокращенного умножения. «Системы неравенств».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 Отработка задач № 15 КИМ ОГЭ. Системы неравенств Системы неравенств с одной переменной. Решение систем неравенств с одной переменной: линейных, квадратных. Изображение решения системы неравенств 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 «Геометрические фигуры. Углы».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Отработка задач № 16 КИМ ОГЭ. Величины Величина угла. Градусная мера угла. Треугольник Свойства равнобедренного треугольника. Внешний угол треугольника. Сумма углов треугольника</w:t>
      </w:r>
      <w:proofErr w:type="gramStart"/>
      <w:r w:rsidRPr="001615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152C">
        <w:rPr>
          <w:rFonts w:ascii="Times New Roman" w:hAnsi="Times New Roman" w:cs="Times New Roman"/>
          <w:sz w:val="24"/>
          <w:szCs w:val="24"/>
        </w:rPr>
        <w:t xml:space="preserve"> «Геометрические фигуры. Длины».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задач № 17 КИМ ОГЭ. Фигуры в геометрии и в окружающем мире Геометрическая фигура. Внутренняя, внешняя области фигуры, граница. Линии и области на плоскости. Выпуклая и невыпуклая фигуры. Плоская и неплоская фигуры. Понятие величины. Длина. Измерение длины. Единицы измерения длины Выделение свойств объектов. Точка, отрезок, прямая, луч. Ломаная, плоскость, угол, биссектриса угла и ее свойства, виды углов, многоугольники, окружность и круг. Осевая симметрия геометрических фигур. Центральная симметрия геометрических фигур. «Площадь многоугольника». </w:t>
      </w:r>
    </w:p>
    <w:p w:rsidR="0016152C" w:rsidRPr="0016152C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 xml:space="preserve">Отработка задач № 18 КИМ ОГЭ. Измерения и вычисления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 «Измерения и вычисления». </w:t>
      </w:r>
    </w:p>
    <w:p w:rsidR="00F64D93" w:rsidRDefault="00240E23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2C">
        <w:rPr>
          <w:rFonts w:ascii="Times New Roman" w:hAnsi="Times New Roman" w:cs="Times New Roman"/>
          <w:sz w:val="24"/>
          <w:szCs w:val="24"/>
        </w:rPr>
        <w:t>Отработка задач № 19 КИМ ОГЭ. Измерения и вычисления 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многоугольника. Теорема Пифагора. Тригонометрические соотношения в прямоугольном треугольнике. Тригонометрические функции угла.</w:t>
      </w:r>
    </w:p>
    <w:p w:rsidR="001F7347" w:rsidRDefault="001F7347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347" w:rsidRPr="0016152C" w:rsidRDefault="001F7347" w:rsidP="0016152C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52C" w:rsidRPr="0016152C" w:rsidRDefault="001F7347" w:rsidP="001F7347">
      <w:pPr>
        <w:tabs>
          <w:tab w:val="left" w:pos="822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B4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Котова Е.В</w:t>
      </w:r>
      <w:r w:rsidRPr="00526B4D">
        <w:rPr>
          <w:rFonts w:ascii="Times New Roman" w:eastAsia="Times New Roman" w:hAnsi="Times New Roman"/>
          <w:sz w:val="24"/>
          <w:szCs w:val="24"/>
          <w:lang w:eastAsia="ru-RU"/>
        </w:rPr>
        <w:t>. 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 математики МОУ «Зенинская СОШ»</w:t>
      </w:r>
    </w:p>
    <w:sectPr w:rsidR="0016152C" w:rsidRPr="0016152C" w:rsidSect="0016152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E23"/>
    <w:rsid w:val="0016152C"/>
    <w:rsid w:val="001F7347"/>
    <w:rsid w:val="00240E23"/>
    <w:rsid w:val="00327374"/>
    <w:rsid w:val="004A2FD8"/>
    <w:rsid w:val="005979B6"/>
    <w:rsid w:val="005E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 РО</dc:creator>
  <cp:lastModifiedBy>НР РО</cp:lastModifiedBy>
  <cp:revision>2</cp:revision>
  <dcterms:created xsi:type="dcterms:W3CDTF">2022-01-16T19:04:00Z</dcterms:created>
  <dcterms:modified xsi:type="dcterms:W3CDTF">2022-01-23T12:18:00Z</dcterms:modified>
</cp:coreProperties>
</file>